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9B" w:rsidRDefault="00442BE6"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74295</wp:posOffset>
                </wp:positionV>
                <wp:extent cx="1828800" cy="800100"/>
                <wp:effectExtent l="13335" t="13970" r="571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71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46"/>
                              <w:gridCol w:w="425"/>
                              <w:gridCol w:w="900"/>
                              <w:gridCol w:w="540"/>
                            </w:tblGrid>
                            <w:tr w:rsidR="003401EF" w:rsidTr="00525B9B">
                              <w:trPr>
                                <w:trHeight w:val="529"/>
                              </w:trPr>
                              <w:tc>
                                <w:tcPr>
                                  <w:tcW w:w="2711" w:type="dxa"/>
                                  <w:gridSpan w:val="4"/>
                                  <w:tcMar>
                                    <w:left w:w="11" w:type="dxa"/>
                                    <w:right w:w="11" w:type="dxa"/>
                                  </w:tcMar>
                                </w:tcPr>
                                <w:p w:rsidR="003401EF" w:rsidRDefault="003401EF" w:rsidP="00525B9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EINGANG GR</w:t>
                                  </w:r>
                                </w:p>
                                <w:p w:rsidR="003401EF" w:rsidRPr="00C94142" w:rsidRDefault="003401EF" w:rsidP="00525B9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01EF" w:rsidTr="00525B9B">
                              <w:trPr>
                                <w:trHeight w:val="426"/>
                              </w:trPr>
                              <w:tc>
                                <w:tcPr>
                                  <w:tcW w:w="846" w:type="dxa"/>
                                  <w:tcMar>
                                    <w:left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3401EF" w:rsidRPr="00F94A83" w:rsidRDefault="003401EF" w:rsidP="00525B9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94A83">
                                    <w:rPr>
                                      <w:sz w:val="20"/>
                                    </w:rPr>
                                    <w:t>GRG Nr.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3401EF" w:rsidRPr="00F94A83" w:rsidRDefault="003401EF" w:rsidP="00525B9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left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3401EF" w:rsidRPr="00F94A83" w:rsidRDefault="003401EF" w:rsidP="00525B9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Mar>
                                    <w:left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3401EF" w:rsidRPr="00F94A83" w:rsidRDefault="003401EF" w:rsidP="00525B9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1EF" w:rsidRPr="00C94142" w:rsidRDefault="003401EF" w:rsidP="00E223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7pt;margin-top:5.8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" strokecolor="white">
                <v:textbox>
                  <w:txbxContent>
                    <w:tbl>
                      <w:tblPr>
                        <w:tblStyle w:val="Tabellenraster"/>
                        <w:tblW w:w="271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46"/>
                        <w:gridCol w:w="425"/>
                        <w:gridCol w:w="900"/>
                        <w:gridCol w:w="540"/>
                      </w:tblGrid>
                      <w:tr w:rsidR="003401EF" w:rsidTr="00525B9B">
                        <w:trPr>
                          <w:trHeight w:val="529"/>
                        </w:trPr>
                        <w:tc>
                          <w:tcPr>
                            <w:tcW w:w="2711" w:type="dxa"/>
                            <w:gridSpan w:val="4"/>
                            <w:tcMar>
                              <w:left w:w="11" w:type="dxa"/>
                              <w:right w:w="11" w:type="dxa"/>
                            </w:tcMar>
                          </w:tcPr>
                          <w:p w:rsidR="003401EF" w:rsidRDefault="003401EF" w:rsidP="00525B9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EINGANG GR</w:t>
                            </w:r>
                          </w:p>
                          <w:p w:rsidR="003401EF" w:rsidRPr="00C94142" w:rsidRDefault="003401EF" w:rsidP="00525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401EF" w:rsidTr="00525B9B">
                        <w:trPr>
                          <w:trHeight w:val="426"/>
                        </w:trPr>
                        <w:tc>
                          <w:tcPr>
                            <w:tcW w:w="846" w:type="dxa"/>
                            <w:tcMar>
                              <w:left w:w="11" w:type="dxa"/>
                              <w:right w:w="11" w:type="dxa"/>
                            </w:tcMar>
                            <w:vAlign w:val="center"/>
                          </w:tcPr>
                          <w:p w:rsidR="003401EF" w:rsidRPr="00F94A83" w:rsidRDefault="003401EF" w:rsidP="00525B9B">
                            <w:pPr>
                              <w:rPr>
                                <w:sz w:val="20"/>
                              </w:rPr>
                            </w:pPr>
                            <w:r w:rsidRPr="00F94A83">
                              <w:rPr>
                                <w:sz w:val="20"/>
                              </w:rPr>
                              <w:t>GRG Nr.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11" w:type="dxa"/>
                              <w:right w:w="11" w:type="dxa"/>
                            </w:tcMar>
                            <w:vAlign w:val="center"/>
                          </w:tcPr>
                          <w:p w:rsidR="003401EF" w:rsidRPr="00F94A83" w:rsidRDefault="003401EF" w:rsidP="00525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Mar>
                              <w:left w:w="11" w:type="dxa"/>
                              <w:right w:w="11" w:type="dxa"/>
                            </w:tcMar>
                            <w:vAlign w:val="center"/>
                          </w:tcPr>
                          <w:p w:rsidR="003401EF" w:rsidRPr="00F94A83" w:rsidRDefault="003401EF" w:rsidP="00525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Mar>
                              <w:left w:w="11" w:type="dxa"/>
                              <w:right w:w="11" w:type="dxa"/>
                            </w:tcMar>
                            <w:vAlign w:val="center"/>
                          </w:tcPr>
                          <w:p w:rsidR="003401EF" w:rsidRPr="00F94A83" w:rsidRDefault="003401EF" w:rsidP="00525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401EF" w:rsidRPr="00C94142" w:rsidRDefault="003401EF" w:rsidP="00E2232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B9B" w:rsidRDefault="00442BE6">
      <w:r>
        <w:t>Juerg Wiesli</w:t>
      </w:r>
    </w:p>
    <w:p w:rsidR="00525B9B" w:rsidRDefault="00442BE6">
      <w:r>
        <w:t>SVP</w:t>
      </w:r>
    </w:p>
    <w:p w:rsidR="00525B9B" w:rsidRDefault="00442BE6">
      <w:r>
        <w:t>Rücklisteinstr.16</w:t>
      </w:r>
    </w:p>
    <w:p w:rsidR="00525B9B" w:rsidRDefault="00442BE6">
      <w:r>
        <w:t>8582 Dozwil</w:t>
      </w:r>
    </w:p>
    <w:p w:rsidR="00525B9B" w:rsidRDefault="00525B9B"/>
    <w:p w:rsidR="00525B9B" w:rsidRDefault="00525B9B"/>
    <w:p w:rsidR="00525B9B" w:rsidRDefault="00525B9B">
      <w:pPr>
        <w:rPr>
          <w:sz w:val="22"/>
        </w:rPr>
      </w:pPr>
    </w:p>
    <w:p w:rsidR="00525B9B" w:rsidRDefault="00A84051">
      <w:pPr>
        <w:pStyle w:val="berschrift2"/>
      </w:pPr>
      <w:r>
        <w:t>Einfache Anfrage</w:t>
      </w:r>
    </w:p>
    <w:p w:rsidR="00525B9B" w:rsidRDefault="00E41E48" w:rsidP="0070512A">
      <w:pPr>
        <w:spacing w:before="100" w:beforeAutospacing="1" w:after="100" w:afterAutospacing="1"/>
        <w:outlineLvl w:val="0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2E2D6A" w:rsidRPr="002E2D6A">
        <w:rPr>
          <w:b/>
          <w:bCs/>
          <w:sz w:val="28"/>
        </w:rPr>
        <w:t>Schwarzmarkt, Prostitution</w:t>
      </w:r>
      <w:r w:rsidR="002E2D6A">
        <w:rPr>
          <w:b/>
          <w:bCs/>
          <w:sz w:val="28"/>
        </w:rPr>
        <w:t>,</w:t>
      </w:r>
      <w:r w:rsidR="002E2D6A" w:rsidRPr="002E2D6A">
        <w:rPr>
          <w:b/>
          <w:bCs/>
          <w:sz w:val="28"/>
        </w:rPr>
        <w:t xml:space="preserve"> </w:t>
      </w:r>
      <w:hyperlink r:id="rId8" w:history="1">
        <w:r w:rsidR="002E2D6A" w:rsidRPr="002E2D6A">
          <w:rPr>
            <w:b/>
            <w:bCs/>
            <w:sz w:val="28"/>
          </w:rPr>
          <w:t>Kriminalität</w:t>
        </w:r>
      </w:hyperlink>
      <w:r w:rsidR="002E2D6A">
        <w:rPr>
          <w:b/>
          <w:bCs/>
          <w:sz w:val="28"/>
        </w:rPr>
        <w:t>?</w:t>
      </w:r>
      <w:r w:rsidR="00442BE6" w:rsidRPr="00870301">
        <w:rPr>
          <w:b/>
          <w:bCs/>
          <w:sz w:val="28"/>
        </w:rPr>
        <w:t>– Bedrohung für den Thu</w:t>
      </w:r>
      <w:r w:rsidR="00442BE6" w:rsidRPr="00870301">
        <w:rPr>
          <w:b/>
          <w:bCs/>
          <w:sz w:val="28"/>
        </w:rPr>
        <w:t>r</w:t>
      </w:r>
      <w:r w:rsidR="00442BE6" w:rsidRPr="00870301">
        <w:rPr>
          <w:b/>
          <w:bCs/>
          <w:sz w:val="28"/>
        </w:rPr>
        <w:t>gau</w:t>
      </w:r>
      <w:r w:rsidR="002E1039" w:rsidRPr="00870301">
        <w:rPr>
          <w:b/>
          <w:bCs/>
          <w:sz w:val="28"/>
        </w:rPr>
        <w:t xml:space="preserve"> durch </w:t>
      </w:r>
      <w:r w:rsidR="00870301">
        <w:rPr>
          <w:b/>
          <w:bCs/>
          <w:sz w:val="28"/>
        </w:rPr>
        <w:t>d</w:t>
      </w:r>
      <w:r w:rsidR="002E2D6A">
        <w:rPr>
          <w:b/>
          <w:bCs/>
          <w:sz w:val="28"/>
        </w:rPr>
        <w:t>as Abtauchen</w:t>
      </w:r>
      <w:r w:rsidR="002E1039" w:rsidRPr="00870301">
        <w:rPr>
          <w:b/>
          <w:bCs/>
          <w:sz w:val="28"/>
        </w:rPr>
        <w:t xml:space="preserve"> </w:t>
      </w:r>
      <w:r w:rsidR="002E2D6A">
        <w:rPr>
          <w:b/>
          <w:bCs/>
          <w:sz w:val="28"/>
        </w:rPr>
        <w:t xml:space="preserve">von </w:t>
      </w:r>
      <w:r w:rsidR="002E1039" w:rsidRPr="00870301">
        <w:rPr>
          <w:b/>
          <w:bCs/>
          <w:sz w:val="28"/>
        </w:rPr>
        <w:t>Asylbewerbern</w:t>
      </w:r>
      <w:r w:rsidR="002E2D6A">
        <w:rPr>
          <w:b/>
          <w:bCs/>
          <w:sz w:val="28"/>
        </w:rPr>
        <w:t xml:space="preserve"> im Asylzentrum Kreu</w:t>
      </w:r>
      <w:r w:rsidR="002E2D6A">
        <w:rPr>
          <w:b/>
          <w:bCs/>
          <w:sz w:val="28"/>
        </w:rPr>
        <w:t>z</w:t>
      </w:r>
      <w:r w:rsidR="002E2D6A">
        <w:rPr>
          <w:b/>
          <w:bCs/>
          <w:sz w:val="28"/>
        </w:rPr>
        <w:t>lingen.</w:t>
      </w:r>
      <w:r>
        <w:rPr>
          <w:b/>
          <w:bCs/>
          <w:sz w:val="28"/>
        </w:rPr>
        <w:t>“</w:t>
      </w:r>
    </w:p>
    <w:p w:rsidR="00224888" w:rsidRDefault="00870301" w:rsidP="003401EF">
      <w:pPr>
        <w:pStyle w:val="StandardWeb"/>
        <w:rPr>
          <w:lang w:val="de-DE"/>
        </w:rPr>
      </w:pPr>
      <w:r w:rsidRPr="00870301">
        <w:rPr>
          <w:lang w:val="de-DE"/>
        </w:rPr>
        <w:t xml:space="preserve">Wie </w:t>
      </w:r>
      <w:r w:rsidR="002E2D6A">
        <w:rPr>
          <w:lang w:val="de-DE"/>
        </w:rPr>
        <w:t>die «Sonntagszeitung» und «Le Matin Dimanche» unter Berufung auf interne Dokumente des Staatssekretariats für Migration (SEM) zitieren</w:t>
      </w:r>
      <w:r w:rsidR="00FD451C">
        <w:rPr>
          <w:lang w:val="de-DE"/>
        </w:rPr>
        <w:t>,</w:t>
      </w:r>
      <w:r w:rsidR="002E2D6A">
        <w:rPr>
          <w:lang w:val="de-DE"/>
        </w:rPr>
        <w:t xml:space="preserve"> tauchen 50-90% der Asylsuchenden in den ersten Tagen </w:t>
      </w:r>
      <w:r w:rsidR="0037035E">
        <w:rPr>
          <w:lang w:val="de-DE"/>
        </w:rPr>
        <w:t xml:space="preserve">in der Schweiz unter. Unrühmlicher Spitzenreiter ist offenbar das Empfangszentrum (EVZ) Kreuzlingen TG nahe der deutschen Grenze. Hier verschwinden, </w:t>
      </w:r>
      <w:r w:rsidR="0037035E" w:rsidRPr="0037035E">
        <w:t>gemäss</w:t>
      </w:r>
      <w:r w:rsidR="00283641">
        <w:t xml:space="preserve"> interne</w:t>
      </w:r>
      <w:r w:rsidR="003401EF">
        <w:t>m</w:t>
      </w:r>
      <w:r w:rsidR="00283641">
        <w:t xml:space="preserve"> Dokument </w:t>
      </w:r>
      <w:r w:rsidR="00FD451C">
        <w:t xml:space="preserve">und Protokoll einer Videokonferenz der Abteilung EVZ </w:t>
      </w:r>
      <w:r w:rsidR="00283641">
        <w:t xml:space="preserve">des </w:t>
      </w:r>
      <w:r w:rsidR="003401EF">
        <w:t>SEMs</w:t>
      </w:r>
      <w:r w:rsidR="0037035E">
        <w:rPr>
          <w:lang w:val="de-DE"/>
        </w:rPr>
        <w:t>, zwischen 80 und 90 Prozent der Asylsuchenden sofort oder nach einem Tag.</w:t>
      </w:r>
      <w:r w:rsidR="00FD451C">
        <w:rPr>
          <w:lang w:val="de-DE"/>
        </w:rPr>
        <w:t xml:space="preserve"> </w:t>
      </w:r>
      <w:r w:rsidR="00FD451C">
        <w:rPr>
          <w:lang w:val="de-DE"/>
        </w:rPr>
        <w:br/>
        <w:t>Dies ist eine heikle und prekäre Situation.</w:t>
      </w:r>
      <w:r w:rsidR="00FD451C">
        <w:rPr>
          <w:lang w:val="de-DE"/>
        </w:rPr>
        <w:br/>
      </w:r>
      <w:r w:rsidR="0037035E">
        <w:rPr>
          <w:lang w:val="de-DE"/>
        </w:rPr>
        <w:t>So sagt der Berner Justizdirektor Christoph Neuhaus (SVP), die Entwicklung sei «höchst probl</w:t>
      </w:r>
      <w:r w:rsidR="0037035E">
        <w:rPr>
          <w:lang w:val="de-DE"/>
        </w:rPr>
        <w:t>e</w:t>
      </w:r>
      <w:r w:rsidR="0037035E">
        <w:rPr>
          <w:lang w:val="de-DE"/>
        </w:rPr>
        <w:t>matisch». Man riskiere ein Heer von Illegalen</w:t>
      </w:r>
      <w:r w:rsidR="003401EF">
        <w:rPr>
          <w:lang w:val="de-DE"/>
        </w:rPr>
        <w:t>.</w:t>
      </w:r>
      <w:r w:rsidR="0037035E">
        <w:rPr>
          <w:lang w:val="de-DE"/>
        </w:rPr>
        <w:t xml:space="preserve"> Er fordert den Bund auf, endlich wirksame Ko</w:t>
      </w:r>
      <w:r w:rsidR="0037035E">
        <w:rPr>
          <w:lang w:val="de-DE"/>
        </w:rPr>
        <w:t>n</w:t>
      </w:r>
      <w:r w:rsidR="0037035E">
        <w:rPr>
          <w:lang w:val="de-DE"/>
        </w:rPr>
        <w:t xml:space="preserve">trollen durchzuführen, die das Abtauchen verhindern. </w:t>
      </w:r>
      <w:r w:rsidR="003401EF">
        <w:rPr>
          <w:lang w:val="de-DE"/>
        </w:rPr>
        <w:br/>
      </w:r>
      <w:r w:rsidR="0037035E">
        <w:rPr>
          <w:lang w:val="de-DE"/>
        </w:rPr>
        <w:t xml:space="preserve">Die zunehmende Zahl an Illegalen führt </w:t>
      </w:r>
      <w:r w:rsidR="00224888">
        <w:rPr>
          <w:lang w:val="de-DE"/>
        </w:rPr>
        <w:t xml:space="preserve">zu einer </w:t>
      </w:r>
      <w:r w:rsidR="00D46843">
        <w:rPr>
          <w:lang w:val="de-DE"/>
        </w:rPr>
        <w:t xml:space="preserve">starken Belastung </w:t>
      </w:r>
      <w:r w:rsidR="00224888">
        <w:rPr>
          <w:lang w:val="de-DE"/>
        </w:rPr>
        <w:t>unseres Systems</w:t>
      </w:r>
      <w:r w:rsidR="0037035E">
        <w:rPr>
          <w:lang w:val="de-DE"/>
        </w:rPr>
        <w:t xml:space="preserve">. </w:t>
      </w:r>
      <w:r w:rsidR="00D46843">
        <w:rPr>
          <w:lang w:val="de-DE"/>
        </w:rPr>
        <w:t>D</w:t>
      </w:r>
      <w:r w:rsidR="003401EF">
        <w:rPr>
          <w:lang w:val="de-DE"/>
        </w:rPr>
        <w:t>i</w:t>
      </w:r>
      <w:r w:rsidR="00D46843">
        <w:rPr>
          <w:lang w:val="de-DE"/>
        </w:rPr>
        <w:t>e Poli</w:t>
      </w:r>
      <w:r w:rsidR="003401EF">
        <w:rPr>
          <w:lang w:val="de-DE"/>
        </w:rPr>
        <w:t>ze</w:t>
      </w:r>
      <w:r w:rsidR="003401EF">
        <w:rPr>
          <w:lang w:val="de-DE"/>
        </w:rPr>
        <w:t>i</w:t>
      </w:r>
      <w:r w:rsidR="003401EF">
        <w:rPr>
          <w:lang w:val="de-DE"/>
        </w:rPr>
        <w:t>einsätze werden</w:t>
      </w:r>
      <w:r w:rsidR="00D46843">
        <w:rPr>
          <w:lang w:val="de-DE"/>
        </w:rPr>
        <w:t xml:space="preserve"> zunehmen.</w:t>
      </w:r>
      <w:r w:rsidR="00224888">
        <w:rPr>
          <w:lang w:val="de-DE"/>
        </w:rPr>
        <w:t xml:space="preserve">  </w:t>
      </w:r>
      <w:r w:rsidR="001F5ACC">
        <w:rPr>
          <w:lang w:val="de-DE"/>
        </w:rPr>
        <w:t>Die illegalen Asylanten</w:t>
      </w:r>
      <w:r w:rsidR="00224888">
        <w:rPr>
          <w:lang w:val="de-DE"/>
        </w:rPr>
        <w:t xml:space="preserve"> führ</w:t>
      </w:r>
      <w:r w:rsidR="001F5ACC">
        <w:rPr>
          <w:lang w:val="de-DE"/>
        </w:rPr>
        <w:t>en</w:t>
      </w:r>
      <w:r w:rsidR="00224888">
        <w:rPr>
          <w:lang w:val="de-DE"/>
        </w:rPr>
        <w:t xml:space="preserve"> </w:t>
      </w:r>
      <w:r w:rsidR="00407463">
        <w:rPr>
          <w:lang w:val="de-DE"/>
        </w:rPr>
        <w:t>aber auch</w:t>
      </w:r>
      <w:r w:rsidR="008E71B8">
        <w:rPr>
          <w:lang w:val="de-DE"/>
        </w:rPr>
        <w:t xml:space="preserve"> </w:t>
      </w:r>
      <w:r w:rsidR="00224888">
        <w:rPr>
          <w:lang w:val="de-DE"/>
        </w:rPr>
        <w:t xml:space="preserve">dort zu Spannungen in der Bevölkerung, wo </w:t>
      </w:r>
      <w:r w:rsidR="00224888" w:rsidRPr="006E540B">
        <w:t>grössere</w:t>
      </w:r>
      <w:r w:rsidR="006E540B">
        <w:rPr>
          <w:lang w:val="de-DE"/>
        </w:rPr>
        <w:t xml:space="preserve"> </w:t>
      </w:r>
      <w:r w:rsidR="00224888">
        <w:rPr>
          <w:lang w:val="de-DE"/>
        </w:rPr>
        <w:t>Flüchtlingsansammlungen auftreten, wie um Asylheime, Bahnhöfen</w:t>
      </w:r>
      <w:r w:rsidR="003401EF">
        <w:rPr>
          <w:lang w:val="de-DE"/>
        </w:rPr>
        <w:t>,</w:t>
      </w:r>
      <w:r w:rsidR="00010EEB">
        <w:rPr>
          <w:lang w:val="de-DE"/>
        </w:rPr>
        <w:t xml:space="preserve"> </w:t>
      </w:r>
      <w:r w:rsidR="00224888">
        <w:rPr>
          <w:lang w:val="de-DE"/>
        </w:rPr>
        <w:t>Einkaufszentren</w:t>
      </w:r>
      <w:r w:rsidR="006E540B">
        <w:rPr>
          <w:lang w:val="de-DE"/>
        </w:rPr>
        <w:t>, Freizeitanlagen, etc</w:t>
      </w:r>
      <w:r w:rsidR="00224888">
        <w:rPr>
          <w:lang w:val="de-DE"/>
        </w:rPr>
        <w:t>.</w:t>
      </w:r>
      <w:r w:rsidR="00407463">
        <w:rPr>
          <w:lang w:val="de-DE"/>
        </w:rPr>
        <w:t xml:space="preserve"> </w:t>
      </w:r>
      <w:r w:rsidR="00FD451C">
        <w:rPr>
          <w:lang w:val="de-DE"/>
        </w:rPr>
        <w:t xml:space="preserve">Zudem besteht die Gefahr der Konkurrenzierung von </w:t>
      </w:r>
      <w:r w:rsidR="003401EF">
        <w:rPr>
          <w:lang w:val="de-DE"/>
        </w:rPr>
        <w:t>Thu</w:t>
      </w:r>
      <w:r w:rsidR="003401EF">
        <w:rPr>
          <w:lang w:val="de-DE"/>
        </w:rPr>
        <w:t>r</w:t>
      </w:r>
      <w:r w:rsidR="003401EF">
        <w:rPr>
          <w:lang w:val="de-DE"/>
        </w:rPr>
        <w:t xml:space="preserve">gauer </w:t>
      </w:r>
      <w:r w:rsidR="00FD451C">
        <w:rPr>
          <w:lang w:val="de-DE"/>
        </w:rPr>
        <w:t>Gewerbeu</w:t>
      </w:r>
      <w:r w:rsidR="00C11440">
        <w:rPr>
          <w:lang w:val="de-DE"/>
        </w:rPr>
        <w:t>nternehmen durch Schwarzarbeit. Ebenso nimmt die Gefahr der</w:t>
      </w:r>
      <w:r w:rsidR="00FD451C">
        <w:rPr>
          <w:lang w:val="de-DE"/>
        </w:rPr>
        <w:t xml:space="preserve"> Beschaffung</w:t>
      </w:r>
      <w:r w:rsidR="00FD451C">
        <w:rPr>
          <w:lang w:val="de-DE"/>
        </w:rPr>
        <w:t>s</w:t>
      </w:r>
      <w:r w:rsidR="00FD451C">
        <w:rPr>
          <w:lang w:val="de-DE"/>
        </w:rPr>
        <w:t>kriminalität</w:t>
      </w:r>
      <w:r w:rsidR="00C11440">
        <w:rPr>
          <w:lang w:val="de-DE"/>
        </w:rPr>
        <w:t xml:space="preserve">, Drogenhandel und Prostitution mit all ihren negativen Begleiterscheinungen zu, </w:t>
      </w:r>
      <w:r w:rsidR="003401EF">
        <w:rPr>
          <w:lang w:val="de-DE"/>
        </w:rPr>
        <w:t>d</w:t>
      </w:r>
      <w:r w:rsidR="003401EF">
        <w:rPr>
          <w:lang w:val="de-DE"/>
        </w:rPr>
        <w:t>a</w:t>
      </w:r>
      <w:r w:rsidR="003401EF">
        <w:rPr>
          <w:lang w:val="de-DE"/>
        </w:rPr>
        <w:t xml:space="preserve">mit sie </w:t>
      </w:r>
      <w:r w:rsidR="00FD451C">
        <w:rPr>
          <w:lang w:val="de-DE"/>
        </w:rPr>
        <w:t>den</w:t>
      </w:r>
      <w:r w:rsidR="00C11440">
        <w:rPr>
          <w:lang w:val="de-DE"/>
        </w:rPr>
        <w:t xml:space="preserve"> Lebensunterhalt bestreiten zu können. Dabei sind die ethnischen Spannungen zwischen den einzelnen Gruppen noch gar nicht berücksichtigt, welche dann in unserem Land ausgetragen werden.</w:t>
      </w:r>
    </w:p>
    <w:p w:rsidR="00442BE6" w:rsidRPr="000735FF" w:rsidRDefault="00A949F7" w:rsidP="00442BE6">
      <w:pPr>
        <w:pStyle w:val="StandardWeb"/>
        <w:rPr>
          <w:lang w:val="de-DE"/>
        </w:rPr>
      </w:pPr>
      <w:r>
        <w:rPr>
          <w:lang w:val="de-DE"/>
        </w:rPr>
        <w:t>I</w:t>
      </w:r>
      <w:r w:rsidR="00442BE6" w:rsidRPr="000735FF">
        <w:rPr>
          <w:lang w:val="de-DE"/>
        </w:rPr>
        <w:t xml:space="preserve">ch </w:t>
      </w:r>
      <w:r w:rsidR="00407463">
        <w:rPr>
          <w:lang w:val="de-DE"/>
        </w:rPr>
        <w:t xml:space="preserve">bitte daher </w:t>
      </w:r>
      <w:r w:rsidR="00442BE6" w:rsidRPr="000735FF">
        <w:rPr>
          <w:lang w:val="de-DE"/>
        </w:rPr>
        <w:t xml:space="preserve">den Regierungsrat </w:t>
      </w:r>
      <w:r w:rsidR="00442BE6">
        <w:rPr>
          <w:lang w:val="de-DE"/>
        </w:rPr>
        <w:t>folgende Fragen zu beantworten.</w:t>
      </w:r>
      <w:r w:rsidR="00442BE6" w:rsidRPr="000735FF">
        <w:rPr>
          <w:lang w:val="de-DE"/>
        </w:rPr>
        <w:t xml:space="preserve"> </w:t>
      </w:r>
    </w:p>
    <w:p w:rsidR="00442BE6" w:rsidRPr="000735FF" w:rsidRDefault="00442BE6" w:rsidP="00442BE6">
      <w:pPr>
        <w:pStyle w:val="StandardWeb"/>
        <w:rPr>
          <w:b/>
          <w:lang w:val="de-DE"/>
        </w:rPr>
      </w:pPr>
      <w:r w:rsidRPr="000735FF">
        <w:rPr>
          <w:b/>
          <w:lang w:val="de-DE"/>
        </w:rPr>
        <w:t>Fragen an den RR:</w:t>
      </w:r>
    </w:p>
    <w:p w:rsidR="00E164EB" w:rsidRPr="00BC74CD" w:rsidRDefault="00E164EB" w:rsidP="00C11440">
      <w:pPr>
        <w:pStyle w:val="StandardWeb"/>
        <w:numPr>
          <w:ilvl w:val="0"/>
          <w:numId w:val="3"/>
        </w:numPr>
        <w:rPr>
          <w:b/>
          <w:lang w:val="de-DE"/>
        </w:rPr>
      </w:pPr>
      <w:r w:rsidRPr="00BC74CD">
        <w:rPr>
          <w:b/>
          <w:lang w:val="de-DE"/>
        </w:rPr>
        <w:t>Wie viele abgewiesene und nicht ausgeschaffte Asylbewerber halten sich aktuell im Thurgau auf</w:t>
      </w:r>
      <w:r w:rsidR="00BC74CD" w:rsidRPr="00BC74CD">
        <w:rPr>
          <w:b/>
          <w:lang w:val="de-DE"/>
        </w:rPr>
        <w:t xml:space="preserve"> und w</w:t>
      </w:r>
      <w:r w:rsidRPr="00BC74CD">
        <w:rPr>
          <w:b/>
          <w:lang w:val="de-DE"/>
        </w:rPr>
        <w:t xml:space="preserve">ie </w:t>
      </w:r>
      <w:r w:rsidR="00BC74CD">
        <w:rPr>
          <w:b/>
          <w:lang w:val="de-DE"/>
        </w:rPr>
        <w:t>hoch ist die Quote der</w:t>
      </w:r>
      <w:r w:rsidRPr="00BC74CD">
        <w:rPr>
          <w:b/>
          <w:lang w:val="de-DE"/>
        </w:rPr>
        <w:t xml:space="preserve"> </w:t>
      </w:r>
      <w:r w:rsidR="00C11440">
        <w:rPr>
          <w:b/>
          <w:lang w:val="de-DE"/>
        </w:rPr>
        <w:t xml:space="preserve">nicht </w:t>
      </w:r>
      <w:r w:rsidR="00BC74CD" w:rsidRPr="00BC74CD">
        <w:rPr>
          <w:b/>
          <w:lang w:val="de-DE"/>
        </w:rPr>
        <w:t xml:space="preserve">mehr </w:t>
      </w:r>
      <w:r w:rsidR="00C11440">
        <w:rPr>
          <w:b/>
          <w:lang w:val="de-DE"/>
        </w:rPr>
        <w:t>a</w:t>
      </w:r>
      <w:r w:rsidR="00BC74CD" w:rsidRPr="00BC74CD">
        <w:rPr>
          <w:b/>
          <w:lang w:val="de-DE"/>
        </w:rPr>
        <w:t>uffindbar</w:t>
      </w:r>
      <w:r w:rsidR="00BC74CD">
        <w:rPr>
          <w:b/>
          <w:lang w:val="de-DE"/>
        </w:rPr>
        <w:t>en</w:t>
      </w:r>
      <w:r w:rsidR="00BC74CD" w:rsidRPr="00BC74CD">
        <w:rPr>
          <w:b/>
          <w:lang w:val="de-DE"/>
        </w:rPr>
        <w:t xml:space="preserve">, resp. </w:t>
      </w:r>
      <w:r w:rsidR="00BC74CD">
        <w:rPr>
          <w:b/>
          <w:lang w:val="de-DE"/>
        </w:rPr>
        <w:t>unterge</w:t>
      </w:r>
      <w:r w:rsidR="00BC74CD" w:rsidRPr="00BC74CD">
        <w:rPr>
          <w:b/>
          <w:lang w:val="de-DE"/>
        </w:rPr>
        <w:t>tauch</w:t>
      </w:r>
      <w:r w:rsidR="00BC74CD">
        <w:rPr>
          <w:b/>
          <w:lang w:val="de-DE"/>
        </w:rPr>
        <w:t>t</w:t>
      </w:r>
      <w:r w:rsidR="00BC74CD" w:rsidRPr="00BC74CD">
        <w:rPr>
          <w:b/>
          <w:lang w:val="de-DE"/>
        </w:rPr>
        <w:t xml:space="preserve">en </w:t>
      </w:r>
      <w:r w:rsidR="00F9766A">
        <w:rPr>
          <w:b/>
          <w:lang w:val="de-DE"/>
        </w:rPr>
        <w:t xml:space="preserve">Asylbewerbern </w:t>
      </w:r>
      <w:r w:rsidR="00C11440">
        <w:rPr>
          <w:b/>
          <w:lang w:val="de-DE"/>
        </w:rPr>
        <w:t xml:space="preserve">aus dem Asylzentrum Kreuzlingen </w:t>
      </w:r>
      <w:r w:rsidR="00F9766A">
        <w:rPr>
          <w:b/>
          <w:lang w:val="de-DE"/>
        </w:rPr>
        <w:t>und</w:t>
      </w:r>
      <w:r w:rsidR="001F5ACC">
        <w:rPr>
          <w:b/>
          <w:lang w:val="de-DE"/>
        </w:rPr>
        <w:t xml:space="preserve"> </w:t>
      </w:r>
      <w:r w:rsidR="00F9766A">
        <w:rPr>
          <w:b/>
          <w:lang w:val="de-DE"/>
        </w:rPr>
        <w:t>der</w:t>
      </w:r>
      <w:r w:rsidR="00BC74CD">
        <w:rPr>
          <w:b/>
          <w:lang w:val="de-DE"/>
        </w:rPr>
        <w:t xml:space="preserve"> </w:t>
      </w:r>
      <w:r w:rsidRPr="00BC74CD">
        <w:rPr>
          <w:b/>
          <w:lang w:val="de-DE"/>
        </w:rPr>
        <w:t>nach einem negativen Asylent</w:t>
      </w:r>
      <w:r w:rsidR="00BC74CD">
        <w:rPr>
          <w:b/>
          <w:lang w:val="de-DE"/>
        </w:rPr>
        <w:t>scheid</w:t>
      </w:r>
      <w:r w:rsidR="001F5ACC">
        <w:rPr>
          <w:b/>
          <w:lang w:val="de-DE"/>
        </w:rPr>
        <w:t xml:space="preserve"> Untergetauchten</w:t>
      </w:r>
      <w:r w:rsidRPr="00BC74CD">
        <w:rPr>
          <w:b/>
          <w:lang w:val="de-DE"/>
        </w:rPr>
        <w:t>?</w:t>
      </w:r>
    </w:p>
    <w:p w:rsidR="00E164EB" w:rsidRDefault="00E164EB" w:rsidP="002E1039">
      <w:pPr>
        <w:pStyle w:val="StandardWeb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>Was unternimmt der Kanton Thurgau um den illegalen Aufenthalt von Asylanten</w:t>
      </w:r>
      <w:r w:rsidR="00407463">
        <w:rPr>
          <w:b/>
          <w:lang w:val="de-DE"/>
        </w:rPr>
        <w:t xml:space="preserve"> im Thurgau zu unterbinden und die illegale Rückkehr von Abgewiesenen </w:t>
      </w:r>
      <w:r w:rsidR="00181668">
        <w:rPr>
          <w:b/>
          <w:lang w:val="de-DE"/>
        </w:rPr>
        <w:t xml:space="preserve">aus dem Ausland </w:t>
      </w:r>
      <w:r w:rsidR="00407463">
        <w:rPr>
          <w:b/>
          <w:lang w:val="de-DE"/>
        </w:rPr>
        <w:t>zu ver</w:t>
      </w:r>
      <w:r w:rsidR="00181668">
        <w:rPr>
          <w:b/>
          <w:lang w:val="de-DE"/>
        </w:rPr>
        <w:t>hindern?</w:t>
      </w:r>
    </w:p>
    <w:p w:rsidR="00283641" w:rsidRDefault="00283641" w:rsidP="00283641">
      <w:pPr>
        <w:pStyle w:val="StandardWeb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>Wie kann es sein, dass Asylsuchende ohne Reisepapiere, ihren Antrag zurückzi</w:t>
      </w:r>
      <w:r>
        <w:rPr>
          <w:b/>
          <w:lang w:val="de-DE"/>
        </w:rPr>
        <w:t>e</w:t>
      </w:r>
      <w:r>
        <w:rPr>
          <w:b/>
          <w:lang w:val="de-DE"/>
        </w:rPr>
        <w:t>hen können und folglich mit illegalem Aufenthaltsstaus sind, ohne weitere Mas</w:t>
      </w:r>
      <w:r>
        <w:rPr>
          <w:b/>
          <w:lang w:val="de-DE"/>
        </w:rPr>
        <w:t>s</w:t>
      </w:r>
      <w:r>
        <w:rPr>
          <w:b/>
          <w:lang w:val="de-DE"/>
        </w:rPr>
        <w:t xml:space="preserve">nahmen einfach gehen können, ohne dass </w:t>
      </w:r>
      <w:r w:rsidR="00164CE7">
        <w:rPr>
          <w:b/>
          <w:lang w:val="de-DE"/>
        </w:rPr>
        <w:t>jemand kontrolliert ob sie das L</w:t>
      </w:r>
      <w:r>
        <w:rPr>
          <w:b/>
          <w:lang w:val="de-DE"/>
        </w:rPr>
        <w:t xml:space="preserve">and verlassen oder </w:t>
      </w:r>
      <w:r w:rsidR="00164CE7">
        <w:rPr>
          <w:b/>
          <w:lang w:val="de-DE"/>
        </w:rPr>
        <w:t>untertauchen?</w:t>
      </w:r>
    </w:p>
    <w:p w:rsidR="00BC74CD" w:rsidRDefault="00BC74CD" w:rsidP="001F5ACC">
      <w:pPr>
        <w:pStyle w:val="StandardWeb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>Wie will der Regierungsrat die Sicherheit der Thurgauer Bevölkerung sicherste</w:t>
      </w:r>
      <w:r>
        <w:rPr>
          <w:b/>
          <w:lang w:val="de-DE"/>
        </w:rPr>
        <w:t>l</w:t>
      </w:r>
      <w:r>
        <w:rPr>
          <w:b/>
          <w:lang w:val="de-DE"/>
        </w:rPr>
        <w:t xml:space="preserve">len und verhindern, dass untergetauchte Asylbewerber auf </w:t>
      </w:r>
      <w:r w:rsidR="001F5ACC">
        <w:rPr>
          <w:b/>
          <w:lang w:val="de-DE"/>
        </w:rPr>
        <w:t xml:space="preserve">dem Schwarzmarkt, der Prostitution und auf </w:t>
      </w:r>
      <w:r>
        <w:rPr>
          <w:b/>
          <w:lang w:val="de-DE"/>
        </w:rPr>
        <w:t>kriminelle Art und Weise ihren Lebensunterhalt bestre</w:t>
      </w:r>
      <w:r>
        <w:rPr>
          <w:b/>
          <w:lang w:val="de-DE"/>
        </w:rPr>
        <w:t>i</w:t>
      </w:r>
      <w:r>
        <w:rPr>
          <w:b/>
          <w:lang w:val="de-DE"/>
        </w:rPr>
        <w:t xml:space="preserve">ten? </w:t>
      </w:r>
    </w:p>
    <w:p w:rsidR="00BC74CD" w:rsidRDefault="00BC74CD" w:rsidP="00F9766A">
      <w:pPr>
        <w:pStyle w:val="StandardWeb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lastRenderedPageBreak/>
        <w:t xml:space="preserve">Welche Massnahmen </w:t>
      </w:r>
      <w:r w:rsidR="00181668">
        <w:rPr>
          <w:b/>
          <w:lang w:val="de-DE"/>
        </w:rPr>
        <w:t xml:space="preserve">für den Thurgau </w:t>
      </w:r>
      <w:r>
        <w:rPr>
          <w:b/>
          <w:lang w:val="de-DE"/>
        </w:rPr>
        <w:t>will der</w:t>
      </w:r>
      <w:r w:rsidR="00E164EB">
        <w:rPr>
          <w:b/>
          <w:lang w:val="de-DE"/>
        </w:rPr>
        <w:t xml:space="preserve"> Regierungsrat </w:t>
      </w:r>
      <w:r>
        <w:rPr>
          <w:b/>
          <w:lang w:val="de-DE"/>
        </w:rPr>
        <w:t xml:space="preserve">treffen, </w:t>
      </w:r>
      <w:r w:rsidR="00E164EB">
        <w:rPr>
          <w:b/>
          <w:lang w:val="de-DE"/>
        </w:rPr>
        <w:t>in Bezug zum geplanten Bundes-</w:t>
      </w:r>
      <w:r w:rsidR="00E164EB" w:rsidRPr="00E164EB">
        <w:rPr>
          <w:b/>
          <w:lang w:val="de-DE"/>
        </w:rPr>
        <w:t>Asylzentrum in Kreuzlingen</w:t>
      </w:r>
      <w:r w:rsidR="00E164EB">
        <w:rPr>
          <w:b/>
          <w:lang w:val="de-DE"/>
        </w:rPr>
        <w:t xml:space="preserve">, wenn die abgewiesenen Asylbewerber </w:t>
      </w:r>
      <w:r>
        <w:rPr>
          <w:b/>
          <w:lang w:val="de-DE"/>
        </w:rPr>
        <w:t xml:space="preserve">grösstenteils </w:t>
      </w:r>
      <w:r w:rsidR="00F9766A">
        <w:rPr>
          <w:b/>
          <w:lang w:val="de-DE"/>
        </w:rPr>
        <w:t>untertauchen werden</w:t>
      </w:r>
      <w:r>
        <w:rPr>
          <w:b/>
          <w:lang w:val="de-DE"/>
        </w:rPr>
        <w:t xml:space="preserve">? </w:t>
      </w:r>
    </w:p>
    <w:p w:rsidR="00181668" w:rsidRDefault="00A31CB1" w:rsidP="001F5ACC">
      <w:pPr>
        <w:pStyle w:val="StandardWeb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>Wie ist die Meinung des Regierungsrates zur Tatsache, dass die Rückführung gemäss Dublin-System am Unwillen und an der bewussten Missachtung des Registrierungs</w:t>
      </w:r>
      <w:r w:rsidR="00181668">
        <w:rPr>
          <w:b/>
          <w:lang w:val="de-DE"/>
        </w:rPr>
        <w:t xml:space="preserve">systems </w:t>
      </w:r>
      <w:r w:rsidR="001F5ACC">
        <w:rPr>
          <w:b/>
          <w:lang w:val="de-DE"/>
        </w:rPr>
        <w:t xml:space="preserve">oftmals </w:t>
      </w:r>
      <w:r w:rsidR="00181668">
        <w:rPr>
          <w:b/>
          <w:lang w:val="de-DE"/>
        </w:rPr>
        <w:t>scheitert?</w:t>
      </w:r>
    </w:p>
    <w:p w:rsidR="002E1039" w:rsidRPr="001F5ACC" w:rsidRDefault="001F5ACC" w:rsidP="001F5ACC">
      <w:pPr>
        <w:pStyle w:val="StandardWeb"/>
        <w:numPr>
          <w:ilvl w:val="0"/>
          <w:numId w:val="3"/>
        </w:numPr>
        <w:rPr>
          <w:b/>
          <w:lang w:val="de-DE"/>
        </w:rPr>
      </w:pPr>
      <w:r w:rsidRPr="001F5ACC">
        <w:rPr>
          <w:b/>
          <w:lang w:val="de-DE"/>
        </w:rPr>
        <w:t>Was wird der Regierungsrat unternehmen, um beim Bund eine Verbesserung der unbefriedigenden Situation zu erreichen und</w:t>
      </w:r>
      <w:r>
        <w:rPr>
          <w:b/>
          <w:lang w:val="de-DE"/>
        </w:rPr>
        <w:t xml:space="preserve"> k</w:t>
      </w:r>
      <w:r w:rsidR="00F9766A" w:rsidRPr="001F5ACC">
        <w:rPr>
          <w:b/>
          <w:lang w:val="de-DE"/>
        </w:rPr>
        <w:t xml:space="preserve">ann sich </w:t>
      </w:r>
      <w:r w:rsidR="00181668" w:rsidRPr="001F5ACC">
        <w:rPr>
          <w:b/>
          <w:lang w:val="de-DE"/>
        </w:rPr>
        <w:t>der Regierungsrat vorstellen andere Kantone zu unterstützen, wenn sie Massnahmen zum Schutz der Schweizer Grenzen und zur Verhinderung von illegalen Grenzübertritten fordern?</w:t>
      </w:r>
      <w:r w:rsidR="002E1039" w:rsidRPr="001F5ACC">
        <w:rPr>
          <w:b/>
          <w:lang w:val="de-DE"/>
        </w:rPr>
        <w:br/>
      </w:r>
      <w:r w:rsidR="002E1039" w:rsidRPr="001F5ACC">
        <w:rPr>
          <w:b/>
          <w:lang w:val="de-DE"/>
        </w:rPr>
        <w:br/>
      </w:r>
    </w:p>
    <w:p w:rsidR="00442BE6" w:rsidRDefault="00442BE6" w:rsidP="002E1039">
      <w:pPr>
        <w:pStyle w:val="StandardWeb"/>
        <w:ind w:left="720"/>
        <w:rPr>
          <w:b/>
          <w:lang w:val="de-DE"/>
        </w:rPr>
      </w:pPr>
      <w:r w:rsidRPr="007F4402">
        <w:rPr>
          <w:lang w:val="de-DE"/>
        </w:rPr>
        <w:t>Besten Dank für die Beantwortung dieser Fragen</w:t>
      </w:r>
      <w:r>
        <w:rPr>
          <w:b/>
          <w:lang w:val="de-DE"/>
        </w:rPr>
        <w:t>.</w:t>
      </w:r>
    </w:p>
    <w:p w:rsidR="00525B9B" w:rsidRPr="00442BE6" w:rsidRDefault="00525B9B">
      <w:pPr>
        <w:rPr>
          <w:lang w:val="de-DE"/>
        </w:rPr>
      </w:pPr>
    </w:p>
    <w:p w:rsidR="00525B9B" w:rsidRDefault="00525B9B"/>
    <w:p w:rsidR="00525B9B" w:rsidRDefault="00525B9B"/>
    <w:p w:rsidR="00525B9B" w:rsidRDefault="00525B9B"/>
    <w:p w:rsidR="00525B9B" w:rsidRDefault="00442BE6" w:rsidP="00C11440">
      <w:r>
        <w:t xml:space="preserve">Dozwil, </w:t>
      </w:r>
      <w:r w:rsidR="00C11440">
        <w:t>05.09.2016</w:t>
      </w:r>
    </w:p>
    <w:p w:rsidR="00525B9B" w:rsidRDefault="00525B9B"/>
    <w:p w:rsidR="00525B9B" w:rsidRDefault="00525B9B"/>
    <w:p w:rsidR="00525B9B" w:rsidRDefault="00442BE6">
      <w:r>
        <w:t>Jürg Wiesli</w:t>
      </w:r>
    </w:p>
    <w:p w:rsidR="00525B9B" w:rsidRDefault="00525B9B"/>
    <w:sectPr w:rsidR="00525B9B" w:rsidSect="00442BE6">
      <w:headerReference w:type="default" r:id="rId9"/>
      <w:headerReference w:type="first" r:id="rId10"/>
      <w:footerReference w:type="first" r:id="rId11"/>
      <w:pgSz w:w="11906" w:h="16838" w:code="9"/>
      <w:pgMar w:top="847" w:right="707" w:bottom="680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BF" w:rsidRDefault="004356BF">
      <w:r>
        <w:separator/>
      </w:r>
    </w:p>
  </w:endnote>
  <w:endnote w:type="continuationSeparator" w:id="0">
    <w:p w:rsidR="004356BF" w:rsidRDefault="0043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EF" w:rsidRDefault="003401EF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BF" w:rsidRDefault="004356BF">
      <w:r>
        <w:separator/>
      </w:r>
    </w:p>
  </w:footnote>
  <w:footnote w:type="continuationSeparator" w:id="0">
    <w:p w:rsidR="004356BF" w:rsidRDefault="0043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401EF">
      <w:trPr>
        <w:cantSplit/>
        <w:trHeight w:hRule="exact" w:val="1304"/>
      </w:trPr>
      <w:tc>
        <w:tcPr>
          <w:tcW w:w="6910" w:type="dxa"/>
        </w:tcPr>
        <w:p w:rsidR="003401EF" w:rsidRDefault="003401EF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3401EF" w:rsidRDefault="003401EF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45B569D1" wp14:editId="5BA961D9">
                <wp:extent cx="1533525" cy="517525"/>
                <wp:effectExtent l="0" t="0" r="9525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01EF" w:rsidRDefault="003401EF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10EE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10EEB">
      <w:rPr>
        <w:rStyle w:val="Seitenzahl"/>
        <w:noProof/>
      </w:rPr>
      <w:t>2</w:t>
    </w:r>
    <w:r>
      <w:rPr>
        <w:rStyle w:val="Seitenzahl"/>
      </w:rPr>
      <w:fldChar w:fldCharType="end"/>
    </w:r>
  </w:p>
  <w:p w:rsidR="003401EF" w:rsidRDefault="003401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EF" w:rsidRDefault="003401E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BD7"/>
    <w:multiLevelType w:val="multilevel"/>
    <w:tmpl w:val="34F88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7D752EF"/>
    <w:multiLevelType w:val="hybridMultilevel"/>
    <w:tmpl w:val="EAEE31C8"/>
    <w:lvl w:ilvl="0" w:tplc="5BD453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744C1"/>
    <w:multiLevelType w:val="multilevel"/>
    <w:tmpl w:val="34F881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8"/>
    <w:rsid w:val="00010EEB"/>
    <w:rsid w:val="00044C49"/>
    <w:rsid w:val="00164CE7"/>
    <w:rsid w:val="00181668"/>
    <w:rsid w:val="001F5ACC"/>
    <w:rsid w:val="00224888"/>
    <w:rsid w:val="00283641"/>
    <w:rsid w:val="002D40F2"/>
    <w:rsid w:val="002E1039"/>
    <w:rsid w:val="002E2D6A"/>
    <w:rsid w:val="003401EF"/>
    <w:rsid w:val="0037035E"/>
    <w:rsid w:val="00407463"/>
    <w:rsid w:val="004356BF"/>
    <w:rsid w:val="00442BE6"/>
    <w:rsid w:val="004E1D1D"/>
    <w:rsid w:val="00525B9B"/>
    <w:rsid w:val="00560760"/>
    <w:rsid w:val="005B6B56"/>
    <w:rsid w:val="00617729"/>
    <w:rsid w:val="00633A8D"/>
    <w:rsid w:val="006E540B"/>
    <w:rsid w:val="0070512A"/>
    <w:rsid w:val="00832D2C"/>
    <w:rsid w:val="00870301"/>
    <w:rsid w:val="008E71B8"/>
    <w:rsid w:val="00965BAB"/>
    <w:rsid w:val="00A31CB1"/>
    <w:rsid w:val="00A714DB"/>
    <w:rsid w:val="00A84051"/>
    <w:rsid w:val="00A949F7"/>
    <w:rsid w:val="00AF183F"/>
    <w:rsid w:val="00AF33B9"/>
    <w:rsid w:val="00B62789"/>
    <w:rsid w:val="00BC74CD"/>
    <w:rsid w:val="00C11440"/>
    <w:rsid w:val="00CC45AE"/>
    <w:rsid w:val="00D01F8E"/>
    <w:rsid w:val="00D166F0"/>
    <w:rsid w:val="00D46843"/>
    <w:rsid w:val="00D732C7"/>
    <w:rsid w:val="00E049D1"/>
    <w:rsid w:val="00E164EB"/>
    <w:rsid w:val="00E22328"/>
    <w:rsid w:val="00E41E48"/>
    <w:rsid w:val="00F9766A"/>
    <w:rsid w:val="00FD451C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framePr w:w="3555" w:h="1621" w:hSpace="141" w:wrap="around" w:vAnchor="text" w:hAnchor="page" w:x="7485" w:y="-7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table" w:styleId="Tabellenraster">
    <w:name w:val="Table Grid"/>
    <w:basedOn w:val="NormaleTabelle"/>
    <w:rsid w:val="00E223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semiHidden/>
    <w:rsid w:val="00633A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42BE6"/>
    <w:pPr>
      <w:spacing w:before="100" w:beforeAutospacing="1" w:after="100" w:afterAutospacing="1" w:line="240" w:lineRule="auto"/>
    </w:pPr>
    <w:rPr>
      <w:rFonts w:ascii="Times New Roman" w:hAnsi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2E2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framePr w:w="3555" w:h="1621" w:hSpace="141" w:wrap="around" w:vAnchor="text" w:hAnchor="page" w:x="7485" w:y="-7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table" w:styleId="Tabellenraster">
    <w:name w:val="Table Grid"/>
    <w:basedOn w:val="NormaleTabelle"/>
    <w:rsid w:val="00E223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semiHidden/>
    <w:rsid w:val="00633A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42BE6"/>
    <w:pPr>
      <w:spacing w:before="100" w:beforeAutospacing="1" w:after="100" w:afterAutospacing="1" w:line="240" w:lineRule="auto"/>
    </w:pPr>
    <w:rPr>
      <w:rFonts w:ascii="Times New Roman" w:hAnsi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2E2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ck.ch/dossiers/kriminalita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Philipp</cp:lastModifiedBy>
  <cp:revision>2</cp:revision>
  <cp:lastPrinted>2016-09-05T09:28:00Z</cp:lastPrinted>
  <dcterms:created xsi:type="dcterms:W3CDTF">2016-09-14T18:39:00Z</dcterms:created>
  <dcterms:modified xsi:type="dcterms:W3CDTF">2016-09-14T18:39:00Z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RSessionDate">
    <vt:lpwstr>Nicht verfügbar</vt:lpwstr>
  </property>
  <property fmtid="{D5CDD505-2E9C-101B-9397-08002B2CF9AE}" pid="3" name="FSC#FSCIBISDOCPROPS@15.1400:RRBNumber">
    <vt:lpwstr>Nicht verfügbar</vt:lpwstr>
  </property>
  <property fmtid="{D5CDD505-2E9C-101B-9397-08002B2CF9AE}" pid="4" name="FSC#ELAKGOV@1.1001:PersonalSubjAddress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SurName">
    <vt:lpwstr/>
  </property>
  <property fmtid="{D5CDD505-2E9C-101B-9397-08002B2CF9AE}" pid="7" name="FSC#ELAKGOV@1.1001:PersonalSubjFirstName">
    <vt:lpwstr/>
  </property>
  <property fmtid="{D5CDD505-2E9C-101B-9397-08002B2CF9AE}" pid="8" name="FSC#ELAKGOV@1.1001:PersonalSubjGender">
    <vt:lpwstr/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RefBarCode">
    <vt:lpwstr>*Einfache Anfrage*</vt:lpwstr>
  </property>
  <property fmtid="{D5CDD505-2E9C-101B-9397-08002B2CF9AE}" pid="24" name="FSC#COOELAK@1.1001:ObjBarCode">
    <vt:lpwstr>*COO.2103.100.8.942796*</vt:lpwstr>
  </property>
  <property fmtid="{D5CDD505-2E9C-101B-9397-08002B2CF9AE}" pid="25" name="FSC#COOELAK@1.1001:Priority">
    <vt:lpwstr/>
  </property>
  <property fmtid="{D5CDD505-2E9C-101B-9397-08002B2CF9AE}" pid="26" name="FSC#COOELAK@1.1001:OU">
    <vt:lpwstr>SK Parlamentsdienste (SK_PD)</vt:lpwstr>
  </property>
  <property fmtid="{D5CDD505-2E9C-101B-9397-08002B2CF9AE}" pid="27" name="FSC#COOELAK@1.1001:CreatedAt">
    <vt:lpwstr>13.07.2007 13:03:59</vt:lpwstr>
  </property>
  <property fmtid="{D5CDD505-2E9C-101B-9397-08002B2CF9AE}" pid="28" name="FSC#COOELAK@1.1001:Department">
    <vt:lpwstr>SK Parlamentsdienste (SK_PD)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+41 52 724 23 21</vt:lpwstr>
  </property>
  <property fmtid="{D5CDD505-2E9C-101B-9397-08002B2CF9AE}" pid="35" name="FSC#COOELAK@1.1001:Owner">
    <vt:lpwstr> Wiederkehr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/>
  </property>
  <property fmtid="{D5CDD505-2E9C-101B-9397-08002B2CF9AE}" pid="39" name="FSC#COOELAK@1.1001:FileRefYear">
    <vt:lpwstr/>
  </property>
  <property fmtid="{D5CDD505-2E9C-101B-9397-08002B2CF9AE}" pid="40" name="FSC#COOELAK@1.1001:FileReference">
    <vt:lpwstr/>
  </property>
  <property fmtid="{D5CDD505-2E9C-101B-9397-08002B2CF9AE}" pid="41" name="FSC#COOELAK@1.1001:Subject">
    <vt:lpwstr>Einfache Anfrage</vt:lpwstr>
  </property>
  <property fmtid="{D5CDD505-2E9C-101B-9397-08002B2CF9AE}" pid="42" name="FSC#FSCIBISDOCPROPS@15.1400:TopLevelSubjectGroupPosNumber">
    <vt:lpwstr>Nicht verfügbar</vt:lpwstr>
  </property>
  <property fmtid="{D5CDD505-2E9C-101B-9397-08002B2CF9AE}" pid="43" name="FSC#FSCIBISDOCPROPS@15.1400:TopLevelDossierResponsible">
    <vt:lpwstr>Nicht verfügbar</vt:lpwstr>
  </property>
  <property fmtid="{D5CDD505-2E9C-101B-9397-08002B2CF9AE}" pid="44" name="FSC#FSCIBISDOCPROPS@15.1400:TopLevelDossierRespOrgShortname">
    <vt:lpwstr>Nicht verfügbar</vt:lpwstr>
  </property>
  <property fmtid="{D5CDD505-2E9C-101B-9397-08002B2CF9AE}" pid="45" name="FSC#FSCIBISDOCPROPS@15.1400:TopLevelDossierTitel">
    <vt:lpwstr>Nicht verfügbar</vt:lpwstr>
  </property>
  <property fmtid="{D5CDD505-2E9C-101B-9397-08002B2CF9AE}" pid="46" name="FSC#FSCIBISDOCPROPS@15.1400:TopLevelDossierYear">
    <vt:lpwstr>Nicht verfügbar</vt:lpwstr>
  </property>
  <property fmtid="{D5CDD505-2E9C-101B-9397-08002B2CF9AE}" pid="47" name="FSC#FSCIBISDOCPROPS@15.1400:TopLevelDossierNumber">
    <vt:lpwstr>Nicht verfügbar</vt:lpwstr>
  </property>
  <property fmtid="{D5CDD505-2E9C-101B-9397-08002B2CF9AE}" pid="48" name="FSC#FSCIBISDOCPROPS@15.1400:TopLevelDossierName">
    <vt:lpwstr>Nicht verfügbar</vt:lpwstr>
  </property>
  <property fmtid="{D5CDD505-2E9C-101B-9397-08002B2CF9AE}" pid="49" name="FSC#FSCIBISDOCPROPS@15.1400:TitleSubFile">
    <vt:lpwstr>Nicht verfügbar</vt:lpwstr>
  </property>
  <property fmtid="{D5CDD505-2E9C-101B-9397-08002B2CF9AE}" pid="50" name="FSC#FSCIBISDOCPROPS@15.1400:TopLevelSubfileNumber">
    <vt:lpwstr>Nicht verfügbar</vt:lpwstr>
  </property>
  <property fmtid="{D5CDD505-2E9C-101B-9397-08002B2CF9AE}" pid="51" name="FSC#FSCIBISDOCPROPS@15.1400:TopLevelSubfileName">
    <vt:lpwstr>Nicht verfügbar</vt:lpwstr>
  </property>
  <property fmtid="{D5CDD505-2E9C-101B-9397-08002B2CF9AE}" pid="52" name="FSC#FSCIBISDOCPROPS@15.1400:GroupShortName">
    <vt:lpwstr>SK_PD</vt:lpwstr>
  </property>
  <property fmtid="{D5CDD505-2E9C-101B-9397-08002B2CF9AE}" pid="53" name="FSC#FSCIBISDOCPROPS@15.1400:OwnerAbbreviation">
    <vt:lpwstr/>
  </property>
  <property fmtid="{D5CDD505-2E9C-101B-9397-08002B2CF9AE}" pid="54" name="FSC#FSCIBISDOCPROPS@15.1400:Owner">
    <vt:lpwstr>Wiederkehr, Marietta</vt:lpwstr>
  </property>
  <property fmtid="{D5CDD505-2E9C-101B-9397-08002B2CF9AE}" pid="55" name="FSC#FSCIBISDOCPROPS@15.1400:Subject">
    <vt:lpwstr>Nicht verfügbar</vt:lpwstr>
  </property>
  <property fmtid="{D5CDD505-2E9C-101B-9397-08002B2CF9AE}" pid="56" name="FSC#FSCIBISDOCPROPS@15.1400:Objectname">
    <vt:lpwstr>Einfache Anfrage</vt:lpwstr>
  </property>
  <property fmtid="{D5CDD505-2E9C-101B-9397-08002B2CF9AE}" pid="57" name="FSC#COOSYSTEM@1.1:Container">
    <vt:lpwstr>COO.2103.100.8.942796</vt:lpwstr>
  </property>
  <property fmtid="{D5CDD505-2E9C-101B-9397-08002B2CF9AE}" pid="58" name="FSC$NOVIRTUALATTRS">
    <vt:lpwstr/>
  </property>
  <property fmtid="{D5CDD505-2E9C-101B-9397-08002B2CF9AE}" pid="59" name="COO$NOVIRTUALATTRS">
    <vt:lpwstr/>
  </property>
  <property fmtid="{D5CDD505-2E9C-101B-9397-08002B2CF9AE}" pid="60" name="FSC$NOUSEREXPRESSIONS">
    <vt:lpwstr/>
  </property>
  <property fmtid="{D5CDD505-2E9C-101B-9397-08002B2CF9AE}" pid="61" name="COO$NOUSEREXPRESSIONS">
    <vt:lpwstr/>
  </property>
  <property fmtid="{D5CDD505-2E9C-101B-9397-08002B2CF9AE}" pid="62" name="FSC$NOPARSEFILE">
    <vt:lpwstr/>
  </property>
  <property fmtid="{D5CDD505-2E9C-101B-9397-08002B2CF9AE}" pid="63" name="COO$NOPARSEFILE">
    <vt:lpwstr/>
  </property>
  <property fmtid="{D5CDD505-2E9C-101B-9397-08002B2CF9AE}" pid="64" name="FSC#FSCIBISDOCPROPS@15.1400:DossierRef">
    <vt:lpwstr>Nicht verfügbar</vt:lpwstr>
  </property>
  <property fmtid="{D5CDD505-2E9C-101B-9397-08002B2CF9AE}" pid="65" name="FSC#COOELAK@1.1001:CurrentUserRolePos">
    <vt:lpwstr>Sachbearbeiter/-in</vt:lpwstr>
  </property>
  <property fmtid="{D5CDD505-2E9C-101B-9397-08002B2CF9AE}" pid="66" name="FSC#COOELAK@1.1001:CurrentUserEmail">
    <vt:lpwstr>marietta.wiederkehr@tg.ch</vt:lpwstr>
  </property>
</Properties>
</file>